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</w:pPr>
      <w:r>
        <w:rPr>
          <w:rFonts w:ascii="Aptos Display" w:hAnsi="Aptos Display"/>
          <w:b/>
          <w:color w:val="0B2545"/>
          <w:sz w:val="48"/>
        </w:rPr>
        <w:t>KODY DENNON</w:t>
      </w:r>
    </w:p>
    <w:p>
      <w:pPr>
        <w:spacing w:after="100"/>
      </w:pPr>
      <w:r>
        <w:rPr>
          <w:rFonts w:ascii="Aptos" w:hAnsi="Aptos"/>
          <w:b/>
          <w:color w:val="155EEF"/>
          <w:sz w:val="20"/>
        </w:rPr>
        <w:t>AI-NATIVE PRODUCT ENGINEER</w:t>
      </w:r>
      <w:r>
        <w:rPr>
          <w:rFonts w:ascii="Aptos" w:hAnsi="Aptos"/>
          <w:color w:val="475569"/>
          <w:sz w:val="20"/>
        </w:rPr>
        <w:t xml:space="preserve">  |  Remote product engineering</w:t>
      </w:r>
    </w:p>
    <w:p>
      <w:pPr>
        <w:spacing w:after="140"/>
      </w:pPr>
      <w:r>
        <w:rPr>
          <w:rFonts w:ascii="Aptos" w:hAnsi="Aptos"/>
          <w:color w:val="475569"/>
          <w:sz w:val="18"/>
        </w:rPr>
        <w:t>Humboldt County, California | Remote | kodydennon@gmail.com | linkedin.com/in/kodyd | kodydennon.com</w:t>
      </w:r>
    </w:p>
    <w:p>
      <w:pPr>
        <w:spacing w:after="140"/>
        <w:pBdr>
          <w:bottom w:val="single" w:sz="12" w:space="1" w:color="155EEF"/>
        </w:pBdr>
      </w:pPr>
    </w:p>
    <w:p>
      <w:pPr>
        <w:pStyle w:val="Heading1"/>
      </w:pPr>
      <w:r>
        <w:t>Professional summary</w:t>
      </w:r>
    </w:p>
    <w:p>
      <w:r>
        <w:t>AI-Native Product Engineer directing coding agents across paid client platforms, production products, released open source, and experimental systems.</w:t>
      </w:r>
    </w:p>
    <w:p>
      <w:r>
        <w:t>Own requirements, product rules, infrastructure, integrations, investigation, acceptance, release decisions, deployment, and production outcomes across a measured 1.59M-line portfolio.</w:t>
      </w:r>
    </w:p>
    <w:p>
      <w:pPr>
        <w:spacing w:before="20" w:after="100"/>
      </w:pPr>
      <w:r>
        <w:rPr>
          <w:rFonts w:ascii="Aptos" w:hAnsi="Aptos"/>
          <w:b/>
          <w:color w:val="0B2545"/>
        </w:rPr>
        <w:t xml:space="preserve">Implementation disclosure: </w:t>
      </w:r>
      <w:r>
        <w:rPr>
          <w:rFonts w:ascii="Aptos" w:hAnsi="Aptos"/>
          <w:color w:val="475569"/>
        </w:rPr>
        <w:t>AI coding agents generate the implementation code. Kody owns product direction, requirements, service and infrastructure choices, investigation, acceptance, release scope, deployment, and production outcomes.</w:t>
      </w:r>
    </w:p>
    <w:p>
      <w:pPr>
        <w:pStyle w:val="Heading1"/>
      </w:pPr>
      <w:r>
        <w:t>Capabilities</w:t>
      </w:r>
    </w:p>
    <w:p>
      <w:pPr>
        <w:pStyle w:val="Heading2"/>
      </w:pPr>
      <w:r>
        <w:t>AI-Native Product Direction</w:t>
      </w:r>
    </w:p>
    <w:p>
      <w:pPr>
        <w:pStyle w:val="ListBullet"/>
      </w:pPr>
      <w:r>
        <w:t>Requirements, workflows, product rules, and acceptance criteria</w:t>
      </w:r>
    </w:p>
    <w:p>
      <w:pPr>
        <w:pStyle w:val="ListBullet"/>
      </w:pPr>
      <w:r>
        <w:t>Coding-agent task design, review cycles, and implementation direction</w:t>
      </w:r>
    </w:p>
    <w:p>
      <w:pPr>
        <w:pStyle w:val="ListBullet"/>
      </w:pPr>
      <w:r>
        <w:t>Architecture and service proposal evaluation</w:t>
      </w:r>
    </w:p>
    <w:p>
      <w:pPr>
        <w:pStyle w:val="ListBullet"/>
      </w:pPr>
      <w:r>
        <w:t>Scope, release, rollback, and production-readiness decisions</w:t>
      </w:r>
    </w:p>
    <w:p>
      <w:pPr>
        <w:pStyle w:val="Heading2"/>
      </w:pPr>
      <w:r>
        <w:t>Production and Investigation</w:t>
      </w:r>
    </w:p>
    <w:p>
      <w:pPr>
        <w:pStyle w:val="ListBullet"/>
      </w:pPr>
      <w:r>
        <w:t>Dashboard and log inspection, reproduction, and root-cause direction</w:t>
      </w:r>
    </w:p>
    <w:p>
      <w:pPr>
        <w:pStyle w:val="ListBullet"/>
      </w:pPr>
      <w:r>
        <w:t>Beta, deployment, live verification, and incident follow-through</w:t>
      </w:r>
    </w:p>
    <w:p>
      <w:pPr>
        <w:pStyle w:val="ListBullet"/>
      </w:pPr>
      <w:r>
        <w:t>Data migration, reconciliation, audit trails, and operator runbooks</w:t>
      </w:r>
    </w:p>
    <w:p>
      <w:pPr>
        <w:pStyle w:val="ListBullet"/>
      </w:pPr>
      <w:r>
        <w:t>Client communication and translation of operational needs</w:t>
      </w:r>
    </w:p>
    <w:p>
      <w:pPr>
        <w:pStyle w:val="Heading2"/>
      </w:pPr>
      <w:r>
        <w:t>Platforms Used in Delivered Systems</w:t>
      </w:r>
    </w:p>
    <w:p>
      <w:pPr>
        <w:pStyle w:val="ListBullet"/>
      </w:pPr>
      <w:r>
        <w:t>Next.js, React, TypeScript, Rust, Python, and SQL</w:t>
      </w:r>
    </w:p>
    <w:p>
      <w:pPr>
        <w:pStyle w:val="ListBullet"/>
      </w:pPr>
      <w:r>
        <w:t>Convex, Postgres, Supabase, and Odoo</w:t>
      </w:r>
    </w:p>
    <w:p>
      <w:pPr>
        <w:pStyle w:val="ListBullet"/>
      </w:pPr>
      <w:r>
        <w:t>Cloudflare, Vercel, Docker, Linux, and GitHub</w:t>
      </w:r>
    </w:p>
    <w:p>
      <w:pPr>
        <w:pStyle w:val="ListBullet"/>
      </w:pPr>
      <w:r>
        <w:t>Stripe, Resend, Twilio, Microsoft 365, and Google Workspace</w:t>
      </w:r>
    </w:p>
    <w:p>
      <w:pPr>
        <w:pStyle w:val="Heading1"/>
      </w:pPr>
      <w:r>
        <w:t>Selected product evidence</w:t>
      </w:r>
    </w:p>
    <w:p>
      <w:pPr>
        <w:keepLines/>
        <w:spacing w:before="60" w:after="40"/>
      </w:pPr>
      <w:r>
        <w:rPr>
          <w:rFonts w:ascii="Aptos" w:hAnsi="Aptos"/>
          <w:b/>
          <w:color w:val="0B2545"/>
        </w:rPr>
        <w:t>Tides Pilates</w:t>
      </w:r>
      <w:r>
        <w:rPr>
          <w:rFonts w:ascii="Aptos" w:hAnsi="Aptos"/>
          <w:b/>
          <w:color w:val="155EEF"/>
          <w:sz w:val="18"/>
        </w:rPr>
        <w:t xml:space="preserve"> - Paid production ownership</w:t>
        <w:br/>
      </w:r>
      <w:r>
        <w:rPr>
          <w:rFonts w:ascii="Aptos" w:hAnsi="Aptos"/>
        </w:rPr>
        <w:t>70+ client accounts; live booking, memberships, payments, scheduling, instructor operations, communications, and administration.</w:t>
      </w:r>
    </w:p>
    <w:p>
      <w:pPr>
        <w:keepLines/>
        <w:spacing w:before="60" w:after="40"/>
      </w:pPr>
      <w:r>
        <w:rPr>
          <w:rFonts w:ascii="Aptos" w:hAnsi="Aptos"/>
          <w:b/>
          <w:color w:val="0B2545"/>
        </w:rPr>
        <w:t>Phoenix Ceramics</w:t>
      </w:r>
      <w:r>
        <w:rPr>
          <w:rFonts w:ascii="Aptos" w:hAnsi="Aptos"/>
          <w:b/>
          <w:color w:val="155EEF"/>
          <w:sz w:val="18"/>
        </w:rPr>
        <w:t xml:space="preserve"> - Paid migration</w:t>
        <w:br/>
      </w:r>
      <w:r>
        <w:rPr>
          <w:rFonts w:ascii="Aptos" w:hAnsi="Aptos"/>
        </w:rPr>
        <w:t>Production verification passed across 1,300+ product templates, 2,400+ variants, 2,500+ supplier records, 2,600+ contacts, and 4,000+ stock quants.</w:t>
      </w:r>
    </w:p>
    <w:p>
      <w:pPr>
        <w:keepLines/>
        <w:spacing w:before="60" w:after="40"/>
      </w:pPr>
      <w:r>
        <w:rPr>
          <w:rFonts w:ascii="Aptos" w:hAnsi="Aptos"/>
          <w:b/>
          <w:color w:val="0B2545"/>
        </w:rPr>
        <w:t>TrustForge</w:t>
      </w:r>
      <w:r>
        <w:rPr>
          <w:rFonts w:ascii="Aptos" w:hAnsi="Aptos"/>
          <w:b/>
          <w:color w:val="155EEF"/>
          <w:sz w:val="18"/>
        </w:rPr>
        <w:t xml:space="preserve"> - Released experimental open source</w:t>
        <w:br/>
      </w:r>
      <w:r>
        <w:rPr>
          <w:rFonts w:ascii="Aptos" w:hAnsi="Aptos"/>
        </w:rPr>
        <w:t>31 crates, ten verified npm packages, protocol and governance decision record, and explicit non-production maturity labeling.</w:t>
      </w:r>
    </w:p>
    <w:p>
      <w:pPr>
        <w:keepLines/>
        <w:spacing w:before="60" w:after="40"/>
      </w:pPr>
      <w:r>
        <w:rPr>
          <w:rFonts w:ascii="Aptos" w:hAnsi="Aptos"/>
          <w:b/>
          <w:color w:val="0B2545"/>
        </w:rPr>
        <w:t>ConvexAutoBackup</w:t>
      </w:r>
      <w:r>
        <w:rPr>
          <w:rFonts w:ascii="Aptos" w:hAnsi="Aptos"/>
          <w:b/>
          <w:color w:val="155EEF"/>
          <w:sz w:val="18"/>
        </w:rPr>
        <w:t xml:space="preserve"> - Released beta open source</w:t>
        <w:br/>
      </w:r>
      <w:r>
        <w:rPr>
          <w:rFonts w:ascii="Aptos" w:hAnsi="Aptos"/>
        </w:rPr>
        <w:t>Self-hosted backup and disaster-recovery control plane with web, CLI, Docker, native binary, and MCP workflows.</w:t>
      </w:r>
    </w:p>
    <w:p>
      <w:pPr>
        <w:pStyle w:val="Heading1"/>
      </w:pPr>
      <w:r>
        <w:t>Experience</w:t>
      </w:r>
    </w:p>
    <w:p>
      <w:pPr>
        <w:keepNext/>
        <w:spacing w:before="140" w:after="20"/>
      </w:pPr>
      <w:r>
        <w:rPr>
          <w:rFonts w:ascii="Aptos" w:hAnsi="Aptos"/>
          <w:b/>
          <w:color w:val="0B2545"/>
          <w:sz w:val="23"/>
        </w:rPr>
        <w:t>Independent AI-Native Product Engineer</w:t>
      </w:r>
      <w:r>
        <w:rPr>
          <w:rFonts w:ascii="Aptos" w:hAnsi="Aptos"/>
          <w:b/>
          <w:color w:val="0B1220"/>
          <w:sz w:val="21"/>
        </w:rPr>
        <w:t xml:space="preserve"> | Self-Employed</w:t>
      </w:r>
    </w:p>
    <w:p>
      <w:pPr>
        <w:keepNext/>
        <w:spacing w:after="40"/>
      </w:pPr>
      <w:r>
        <w:rPr>
          <w:rFonts w:ascii="Aptos" w:hAnsi="Aptos"/>
          <w:b/>
          <w:color w:val="155EEF"/>
          <w:sz w:val="18"/>
        </w:rPr>
        <w:t>October 2025 - Present | Humboldt County, CA / Remote</w:t>
      </w:r>
    </w:p>
    <w:p>
      <w:pPr>
        <w:pStyle w:val="RoleSummary"/>
      </w:pPr>
      <w:r>
        <w:t>Direct AI coding systems across paid client platforms, production products, released open source, internal tools, and carefully labeled experiments.</w:t>
      </w:r>
    </w:p>
    <w:p>
      <w:pPr>
        <w:pStyle w:val="ListBullet"/>
      </w:pPr>
      <w:r>
        <w:t>Directed approximately 1.59 million tracked source lines across 25 repositories; AI agents generated implementation while I owned product direction, infrastructure, investigation, verification, release decisions, and production outcomes.</w:t>
      </w:r>
    </w:p>
    <w:p>
      <w:pPr>
        <w:pStyle w:val="ListBullet"/>
      </w:pPr>
      <w:r>
        <w:t>Serve as paid, ongoing product and technical owner for Tides Pilates, operating live booking, membership, package, payment, scheduling, instructor, communication, and administration workflows supporting 70+ client accounts.</w:t>
      </w:r>
    </w:p>
    <w:p>
      <w:pPr>
        <w:pStyle w:val="ListBullet"/>
      </w:pPr>
      <w:r>
        <w:t>Directed Phoenix Ceramics' production-verified Odoo migration covering 1,300+ product templates, 2,400+ variants, 2,500+ supplier records, 2,600+ contacts, and 4,000+ stock quants.</w:t>
      </w:r>
    </w:p>
    <w:p>
      <w:pPr>
        <w:pStyle w:val="ListBullet"/>
      </w:pPr>
      <w:r>
        <w:t>Deliver two additional paid engagements: an anonymized independent Pilates-practice platform and an anonymized creative-studio web presence.</w:t>
      </w:r>
    </w:p>
    <w:p>
      <w:pPr>
        <w:pStyle w:val="ListBullet"/>
      </w:pPr>
      <w:r>
        <w:t>Published TrustForge across 31 crates and ten verified npm packages, reaching 4,298 crates.io downloads and 6.5K+ trailing-year npm downloads as measured July 18, 2026.</w:t>
      </w:r>
    </w:p>
    <w:p>
      <w:pPr>
        <w:pStyle w:val="ListBullet"/>
      </w:pPr>
      <w:r>
        <w:t>Operate systems across Vercel, Cloudflare, Convex, Postgres, Docker, Stripe, email, DNS, release registries, native applications, and GitHub delivery workflows.</w:t>
      </w:r>
    </w:p>
    <w:p>
      <w:pPr>
        <w:keepNext/>
        <w:spacing w:before="140" w:after="20"/>
      </w:pPr>
      <w:r>
        <w:rPr>
          <w:rFonts w:ascii="Aptos" w:hAnsi="Aptos"/>
          <w:b/>
          <w:color w:val="0B2545"/>
          <w:sz w:val="23"/>
        </w:rPr>
        <w:t>Founder / Owner / IT Solutions Specialist</w:t>
      </w:r>
      <w:r>
        <w:rPr>
          <w:rFonts w:ascii="Aptos" w:hAnsi="Aptos"/>
          <w:b/>
          <w:color w:val="0B1220"/>
          <w:sz w:val="21"/>
        </w:rPr>
        <w:t xml:space="preserve"> | Honest Tech Services, LLC</w:t>
      </w:r>
    </w:p>
    <w:p>
      <w:pPr>
        <w:keepNext/>
        <w:spacing w:after="40"/>
      </w:pPr>
      <w:r>
        <w:rPr>
          <w:rFonts w:ascii="Aptos" w:hAnsi="Aptos"/>
          <w:b/>
          <w:color w:val="155EEF"/>
          <w:sz w:val="18"/>
        </w:rPr>
        <w:t>November 2021 - August 2025 | Eureka, CA</w:t>
      </w:r>
    </w:p>
    <w:p>
      <w:pPr>
        <w:pStyle w:val="RoleSummary"/>
      </w:pPr>
      <w:r>
        <w:t>Founded and prepared the company in 2021; formal managed-service and field-service operations began in 2022.</w:t>
      </w:r>
    </w:p>
    <w:p>
      <w:pPr>
        <w:pStyle w:val="ListBullet"/>
      </w:pPr>
      <w:r>
        <w:t>Formed the LLC, obtained a California reseller permit, secured CAGE and UEI registrations, and established operating policies, bonding, insurance, and compliance practices.</w:t>
      </w:r>
    </w:p>
    <w:p>
      <w:pPr>
        <w:pStyle w:val="ListBullet"/>
      </w:pPr>
      <w:r>
        <w:t>Delivered endpoint and email security, monitoring, help desk, backup and recovery, networking, and on-site and remote support across 70+ endpoints.</w:t>
      </w:r>
    </w:p>
    <w:p>
      <w:pPr>
        <w:pStyle w:val="ListBullet"/>
      </w:pPr>
      <w:r>
        <w:t>Negotiated ISP contracts producing 4x bandwidth upgrades and more than $6,100 in client savings; established 14+ major partnerships and reseller relationships across 28+ vendors.</w:t>
      </w:r>
    </w:p>
    <w:p>
      <w:pPr>
        <w:pStyle w:val="ListBullet"/>
      </w:pPr>
      <w:r>
        <w:t>Reduced unplanned downtime by approximately 35% through monitoring, patching, backup, and operational follow-through.</w:t>
      </w:r>
    </w:p>
    <w:p>
      <w:pPr>
        <w:pStyle w:val="Heading1"/>
      </w:pPr>
      <w:r>
        <w:t>Education</w:t>
      </w:r>
    </w:p>
    <w:p>
      <w:pPr>
        <w:spacing w:after="20"/>
      </w:pPr>
      <w:r>
        <w:rPr>
          <w:rFonts w:ascii="Aptos" w:hAnsi="Aptos"/>
          <w:b/>
          <w:color w:val="0B2545"/>
        </w:rPr>
        <w:t>College of the Redwoods</w:t>
      </w:r>
      <w:r>
        <w:rPr>
          <w:rFonts w:ascii="Aptos" w:hAnsi="Aptos"/>
          <w:b/>
          <w:color w:val="155EEF"/>
          <w:sz w:val="18"/>
        </w:rPr>
        <w:t xml:space="preserve"> | January 2026 - Expected 2028</w:t>
      </w:r>
    </w:p>
    <w:p>
      <w:pPr>
        <w:spacing w:after="80"/>
      </w:pPr>
      <w:r>
        <w:t>Associate Degree for Transfer, Administration of Justice | Eureka, CA</w:t>
      </w:r>
    </w:p>
    <w:sectPr w:rsidR="00FC693F" w:rsidRPr="0006063C" w:rsidSect="00034616">
      <w:footerReference w:type="default" r:id="rId9"/>
      <w:pgSz w:w="12240" w:h="15840"/>
      <w:pgMar w:top="893" w:right="1037" w:bottom="893" w:left="1037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color w:val="475569"/>
        <w:sz w:val="17"/>
      </w:rPr>
      <w:t xml:space="preserve">Page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4" w:lineRule="auto"/>
    </w:pPr>
    <w:rPr>
      <w:rFonts w:ascii="Aptos" w:hAnsi="Aptos"/>
      <w:color w:val="0B1220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2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B2545"/>
      <w:sz w:val="29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B2545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4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B2545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59" w:lineRule="auto"/>
      <w:ind w:left="360" w:hanging="245"/>
      <w:contextualSpacing/>
    </w:pPr>
    <w:rPr>
      <w:rFonts w:ascii="Aptos" w:hAnsi="Aptos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oleSummary">
    <w:name w:val="Role Summary"/>
    <w:basedOn w:val="Normal"/>
    <w:pPr>
      <w:spacing w:after="60"/>
    </w:pPr>
    <w:rPr>
      <w:i/>
      <w:color w:val="47556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Kody Dennon Resume</dc:title>
  <dc:subject>AI-Native Product Engineering</dc:subject>
  <dc:creator>Kody Dennon</dc:creator>
  <cp:keywords>AI-native product engineer, technical product lead, product engineering</cp:keywords>
  <dc:description>Generated from the verified professional evidence inventory.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